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62434-6k_money.htm"/>
      <w:bookmarkStart w:id="1" w:name="ksea02624346k_money"/>
      <w:bookmarkEnd w:id="0"/>
      <w:bookmarkEnd w:id="1"/>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color w:val="FF0000"/>
        </w:rPr>
      </w:pPr>
      <w:r>
        <w:rPr>
          <w:caps w:val="false"/>
          <w:smallCaps w:val="false"/>
          <w:color w:val="FF0000"/>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jc w:val="left"/>
        <w:rPr>
          <w:caps w:val="false"/>
          <w:smallCaps w:val="false"/>
          <w:color w:val="FF0000"/>
        </w:rPr>
      </w:pPr>
      <w:r>
        <w:rPr>
          <w:caps w:val="false"/>
          <w:smallCaps w:val="false"/>
          <w:color w:val="FF0000"/>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jc w:val="left"/>
              <w:rPr/>
            </w:pPr>
            <w:hyperlink w:anchor="ea026243401ex99-1_money.htm">
              <w:r>
                <w:rPr>
                  <w:rStyle w:val="InternetLink"/>
                  <w:rFonts w:ascii="Times New Roman;Times;Serif" w:hAnsi="Times New Roman;Times;Serif"/>
                  <w:b w:val="false"/>
                  <w:i w:val="false"/>
                  <w:caps w:val="false"/>
                  <w:smallCaps w:val="false"/>
                  <w:sz w:val="20"/>
                </w:rPr>
                <w:t>Press Release</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1925"/>
        <w:gridCol w:w="590"/>
        <w:gridCol w:w="195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24, 2025</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Rohith Murthy</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Rohith Murthy</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right"/>
        <w:rPr>
          <w:b/>
        </w:rPr>
      </w:pPr>
      <w:bookmarkStart w:id="2" w:name="ea026243401ex99-1_money.htm"/>
      <w:bookmarkStart w:id="3" w:name="ksea026243401ex991_money"/>
      <w:bookmarkEnd w:id="2"/>
      <w:bookmarkEnd w:id="3"/>
      <w:r>
        <w:rPr>
          <w:b/>
        </w:rPr>
        <w:t>Exhibit 99.1</w:t>
      </w:r>
      <w:r>
        <w:br w:type="page"/>
      </w:r>
    </w:p>
    <w:p>
      <w:pPr>
        <w:pStyle w:val="TextBody"/>
        <w:bidi w:val="0"/>
        <w:spacing w:before="0" w:after="283"/>
        <w:jc w:val="left"/>
        <w:rPr/>
      </w:pPr>
      <w:r>
        <w:rPr/>
        <w:t> </w:t>
      </w:r>
    </w:p>
    <w:p>
      <w:pPr>
        <w:pStyle w:val="TextBody"/>
        <w:bidi w:val="0"/>
        <w:jc w:val="center"/>
        <w:rPr/>
      </w:pPr>
      <w:r>
        <w:rPr/>
        <w:drawing>
          <wp:inline distT="0" distB="0" distL="0" distR="0">
            <wp:extent cx="3714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14750" cy="10763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Launches Project Odyssey to Accelerate Profitable</w:t>
        <w:br/>
        <w:t>AI-Driven Growth</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MoneyHero embarks on a group</w:t>
            </w:r>
            <w:r>
              <w:rPr>
                <w:rFonts w:ascii="Times New Roman;Times;Serif" w:hAnsi="Times New Roman;Times;Serif"/>
                <w:i/>
              </w:rPr>
              <w:t>-</w:t>
            </w:r>
            <w:r>
              <w:rPr>
                <w:i/>
              </w:rPr>
              <w:t>wide AI transformation with “Project Odyssey” to build upon over 20% quarter</w:t>
            </w:r>
            <w:r>
              <w:rPr>
                <w:rFonts w:ascii="Times New Roman;Times;Serif" w:hAnsi="Times New Roman;Times;Serif"/>
                <w:i/>
              </w:rPr>
              <w:t>-</w:t>
            </w:r>
            <w:r>
              <w:rPr>
                <w:i/>
              </w:rPr>
              <w:t>on</w:t>
            </w:r>
            <w:r>
              <w:rPr>
                <w:rFonts w:ascii="Times New Roman;Times;Serif" w:hAnsi="Times New Roman;Times;Serif"/>
                <w:i/>
              </w:rPr>
              <w:t>-</w:t>
            </w:r>
            <w:r>
              <w:rPr>
                <w:i/>
              </w:rPr>
              <w:t>quarter revenue growth in Q2 2025; remains on track for positive Adjusted EBITDA in the later part of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i/>
              </w:rPr>
            </w:pPr>
            <w:r>
              <w:rPr>
                <w:i/>
              </w:rPr>
              <w:t>Following the March rollout of its AI Agent for enhanced customer service, the Company launches the beta version of its second AI-powered product “Car Insurance SaverBot” to reduce friction and accelerate insurance conversions.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HONG KONG, 24 October 2025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(ET)</w:t>
      </w:r>
      <w:r>
        <w:rPr>
          <w:rFonts w:ascii="Times New Roman;Times;Serif" w:hAnsi="Times New Roman;Times;Serif"/>
          <w:b w:val="false"/>
          <w:i w:val="false"/>
          <w:caps w:val="false"/>
          <w:smallCaps w:val="false"/>
          <w:sz w:val="20"/>
        </w:rPr>
        <w:t xml:space="preserve"> – MoneyHero Limited (NASDAQ: MNY) (“MoneyHero” or the “Company”), a leading personal finance aggregation and comparison platform and a digital insurance brokerage provider in Greater Southeast Asia, today announced Project Odyssey, a Group-wide AI initiative intended to accelerate revenue growth and expand operating margins through intelligent automation and conversational product experiences. Concurrent with the launch, the Company has begun deployment of its AI-powered Car Insurance SaverBot Beta on WhatsApp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Project Odyssey follows a period of strong financial momentum. MoneyHero’s top-line revenue grew by more than 20% quarter-on-quarter from Q1 to Q2 2025, driven by higher conversions across credit card, personal loan and insurance verticals. With that acceleration, the Company remains on track to achieve positive Adjusted EBITDA and generate free cash flow in the later part of 2025, supported by a solid balance sheet with approximately US$30 million in cash and cash equivalents as of 30 June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pPr>
            <w:r>
              <w:rPr>
                <w:b/>
              </w:rPr>
              <w:t>Q2 2025 Revenue Growth:</w:t>
            </w:r>
            <w:r>
              <w:rPr/>
              <w:t xml:space="preserve"> over 20% quarter-on-quarter from Q1 to Q2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b/>
              </w:rPr>
              <w:t>Path to Profitability:</w:t>
            </w:r>
            <w:r>
              <w:rPr/>
              <w:t xml:space="preserve"> on track for positive Adjusted EBITDA in the later part of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b/>
              </w:rPr>
              <w:t>Balance Sheet:</w:t>
            </w:r>
            <w:r>
              <w:rPr/>
              <w:t xml:space="preserve"> approximately US$30 million cash and cash equivalents as of 30 June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Member Base:</w:t>
            </w:r>
            <w:r>
              <w:rPr/>
              <w:t xml:space="preserve"> approximately 8.6 million members across Singapore, Hong Kong, Taiwan, and the Philippines as of 30 June 2025</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Insurance and Wealth Revenue Mix:</w:t>
            </w:r>
            <w:r>
              <w:rPr/>
              <w:t xml:space="preserve"> more than 20% of Group revenue as of 30 June 2025 (targeting more than 30% by year-end 2026)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strong top-line momentum, driven by higher conversions in credit cards, personal loans and insurance products, MoneyHero is advancing from cost discipline and operational improvement into a phase that embeds AI across core customer journeys and internal workflows. Project Odyssey is designed to increase conversion, reduce cost-to-serve, and scale higher-margin verticals, supporting the Company’s path to sustainable profitability and free cash flow generation into and through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We’ve demonstrated we can grow profitably—Q2 marked our first quarterly net income,” said </w:t>
      </w:r>
      <w:r>
        <w:rPr>
          <w:rFonts w:ascii="Times New Roman;Times;Serif" w:hAnsi="Times New Roman;Times;Serif"/>
          <w:b/>
          <w:i w:val="false"/>
          <w:caps w:val="false"/>
          <w:smallCaps w:val="false"/>
          <w:sz w:val="20"/>
        </w:rPr>
        <w:t>Rohith Murthy, Chief Executive Officer of MoneyHero Group</w:t>
      </w:r>
      <w:r>
        <w:rPr>
          <w:rFonts w:ascii="Times New Roman;Times;Serif" w:hAnsi="Times New Roman;Times;Serif"/>
          <w:b w:val="false"/>
          <w:i w:val="false"/>
          <w:caps w:val="false"/>
          <w:smallCaps w:val="false"/>
          <w:sz w:val="20"/>
        </w:rPr>
        <w:t>. “Project Odyssey applies AI pragmatically to remove customer friction and lift conversion across our higher-margin verticals. The Car Insurance SaverBot Beta converts a multi-step form into a single conversation, making it easier for our 8.6 million members to navigate complex financial decisions. Early pilots are encouraging, and our focus is scaling this across our insurance vertical to drive measurable conversion and revenue impact through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AI-Powered Car Insurance SaverBot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has launched the deployment of its AI-powered conversational Car Insurance SaverBot Beta on WhatsApp and will enter staged market rollout beginning November 2025 in Singapore, with full deployment expected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 Insurance SaverBot Beta enables users to:</w:t>
      </w:r>
    </w:p>
    <w:p>
      <w:pPr>
        <w:pStyle w:val="TextBody"/>
        <w:bidi w:val="0"/>
        <w:spacing w:before="0" w:after="0"/>
        <w:ind w:left="0" w:right="0" w:hanging="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compare car insurance policies in real time through natural conversation;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pPr>
            <w:r>
              <w:rPr/>
              <w:t>understand key policy benefits and access more detailed information;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proceed to complete the purchase of a selected policy option that aligns with the user’s stated needs via a direct link to the relevant insurer’s website.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pilot testing indicates Car Insurance SaverBot Beta reduces customer friction significantly—from an average of 10+ form fields to a guided conversation—with early cohorts showing promising engagement metrics. For example, pilot users completed the quote process in an average of under 3 minutes, compared to 8–12 minutes in the traditional web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 Insurance SaverBot Beta is designed and operated in accordance with applicable Monetary Authority of Singapore (“MAS”) guidelines for digital insurance brokerages, includes full disclosure protocols and routes complex cases to licensed advisors under human-oversight safeguards. All customer data collected through Car Insurance SaverBot Beta is handled in compliance with applicable MAS requirements and the Personal Data Protection Act 2012 of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Transformation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18 months, MoneyHero successfully executed its strategic pivot, establishing the operational and financial discipline necessary for its next phase of growth. This foundational work created a lean cost structure, enhanced gross profit per employee, and strategically shifted the Company’s revenue mix toward higher-margin verticals.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upon this solid foundation, the Company is now entering its transformation phase. Spearheaded by Project Odyssey, AI will be embedded at the core of MoneyHero’s operations and enhance customer lifetime value to extend top-line growth, expand margins, and unlock scalable profitability into 2026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strategy is designed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6"/>
        <w:gridCol w:w="9954"/>
      </w:tblGrid>
      <w:tr>
        <w:trPr/>
        <w:tc>
          <w:tcPr>
            <w:tcW w:w="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4" w:type="dxa"/>
            <w:tcBorders/>
            <w:vAlign w:val="center"/>
          </w:tcPr>
          <w:p>
            <w:pPr>
              <w:pStyle w:val="TableContents"/>
              <w:bidi w:val="0"/>
              <w:spacing w:before="0" w:after="283"/>
              <w:jc w:val="both"/>
              <w:rPr/>
            </w:pPr>
            <w:r>
              <w:rPr/>
              <w:t>accelerate revenue growth through smarter product matching and personalised insights;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improve margins via AI-assisted workflows and operating leverage;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enhance customer trust with explainable, human-in-the-loop AI systems that escalate complex cases to licensed advisors.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Automation and intelligence will continue to be embedded into the Company’s most resource-intensive workflows—content creation, campaign operations, customer support, and product matching—with each rollout gated by measurable improvements in conversion, cost-to-serve, and compliance. The Company anticipates AI-enhanced products to contribute meaningfully to its insurance vertical growth, in particular, which it expects to represent approximately 30% of total revenue by year-end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Context: Greater Southeast Asian 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MoneyHero’s AI strategy leverages its position as one of Greater Southeast Asia’s largest personal finance tech and data platforms, with over 270 commercial partner relationships as at 30 June 2025 and 5.3 million Monthly Unique Users across Singapore, Hong Kong, Taiwan, and the Philippines for the three months ended 30 June 2025. The Company believes its proprietary user data and multi-market infrastructure provide competitive advantages in deploying personalised AI-driven financial insights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conversational insurance approach is particularly well suited to Southeast Asian markets, where mobile-first behaviour and messaging platform adoption are significantly higher than traditional web-based transactions. In the Philippines—MoneyHero’s largest market by members, with 68% of total Group membership—WhatsApp and similar messaging platforms are primary channels for financial services discovery and engagement.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AI transformation isn’t just about efficiency—it’s about meeting our users where they are,” added Murthy. “In markets like the Philippines, conversational commerce is the norm. By bringing insurance and wealth products into messaging platforms, we’re removing customer friction and making financial empowerment accessible to millions more families across Southeast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Growth Roadmap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Car Insurance SaverBot Beta rollout, MoneyHero plans to extend conversational AI capabilities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Personal loan and credit card </w:t>
            </w:r>
            <w:r>
              <w:rPr/>
              <w:t>– Applying the conversational model to high-volume credit card and personal loan products;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Travel and other general insurance products</w:t>
            </w:r>
            <w:r>
              <w:rPr/>
              <w:t xml:space="preserve"> – A natural extension of Car Insurance SaverBot Beta, leveraging shared infrastructure and deepening insurance vertical penetration;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4"/>
        <w:gridCol w:w="201"/>
        <w:gridCol w:w="9960"/>
      </w:tblGrid>
      <w:tr>
        <w:trPr/>
        <w:tc>
          <w:tcPr>
            <w:tcW w:w="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Wealth products</w:t>
            </w:r>
            <w:r>
              <w:rPr/>
              <w:t xml:space="preserve"> – Bringing AI-driven insights to higher-complexity financial planning.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report Q3 2025 financial results in early December 2025 and will host a conference call following the release of Q3 2025 earnings to further discuss Project Odyssey, including development roadmap, expected financial impact, and 2026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Product Development Timeline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AI-Powered Car Insurance SaverBot Beta is in final testing phases with public rollout expected to begin in November 2025 in Singapore, followed by a staged rollout in other markets. Performance metrics cited in this document reflect internal pilot testing with select user cohorts and may vary upon full market deployment. The Company expects these AI initiatives to begin contributing to revenue growth in Q4 2025 and to scale through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the COVID-19 pandemic or any other pandemic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31 December 2024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leading personal finance aggregation and comparison platform and a digital insurance brokerage provider in Greater Southeast Asia.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270 commercial partner relationships as at 30 June 2025, and had approximately 5.3 million Monthly Unique Users across its platform for the three months ended 30 June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Investor Relations Team</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Corporate Communications Team</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Press@MoneyHeroGroup.com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2445</Words>
  <Characters>14544</Characters>
  <CharactersWithSpaces>16982</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